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91" w:rsidRDefault="007754F3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Lektionen</w:t>
      </w:r>
      <w:r w:rsidR="007C5E53">
        <w:rPr>
          <w:rFonts w:ascii="Helvetica" w:hAnsi="Helvetica"/>
          <w:b/>
          <w:bCs/>
          <w:sz w:val="28"/>
          <w:szCs w:val="28"/>
        </w:rPr>
        <w:t>-Planung</w:t>
      </w:r>
      <w:r>
        <w:rPr>
          <w:rFonts w:ascii="Helvetica" w:hAnsi="Helvetica"/>
          <w:b/>
          <w:bCs/>
          <w:sz w:val="28"/>
          <w:szCs w:val="28"/>
        </w:rPr>
        <w:t xml:space="preserve">: Test </w:t>
      </w:r>
      <w:r w:rsidR="007C5E53">
        <w:rPr>
          <w:rFonts w:ascii="Helvetica" w:hAnsi="Helvetica"/>
          <w:b/>
          <w:bCs/>
          <w:sz w:val="28"/>
          <w:szCs w:val="28"/>
        </w:rPr>
        <w:t xml:space="preserve">interaktive </w:t>
      </w:r>
      <w:r>
        <w:rPr>
          <w:rFonts w:ascii="Helvetica" w:hAnsi="Helvetica"/>
          <w:b/>
          <w:bCs/>
          <w:sz w:val="28"/>
          <w:szCs w:val="28"/>
        </w:rPr>
        <w:t xml:space="preserve">Webseite «Schweizer Jugend im </w:t>
      </w:r>
      <w:r w:rsidR="007C5E53">
        <w:rPr>
          <w:rFonts w:ascii="Helvetica" w:hAnsi="Helvetica"/>
          <w:b/>
          <w:bCs/>
          <w:sz w:val="28"/>
          <w:szCs w:val="28"/>
        </w:rPr>
        <w:t>Zweiten</w:t>
      </w:r>
      <w:r>
        <w:rPr>
          <w:rFonts w:ascii="Helvetica" w:hAnsi="Helvetica"/>
          <w:b/>
          <w:bCs/>
          <w:sz w:val="28"/>
          <w:szCs w:val="28"/>
        </w:rPr>
        <w:t xml:space="preserve"> Weltkrieg»</w:t>
      </w:r>
    </w:p>
    <w:p w:rsidR="007754F3" w:rsidRDefault="007754F3">
      <w:pPr>
        <w:rPr>
          <w:rFonts w:ascii="Helvetica" w:hAnsi="Helvetica"/>
          <w:b/>
          <w:bCs/>
          <w:sz w:val="28"/>
          <w:szCs w:val="28"/>
        </w:rPr>
      </w:pPr>
    </w:p>
    <w:p w:rsidR="007754F3" w:rsidRDefault="00864967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7754F3">
        <w:rPr>
          <w:rFonts w:ascii="Helvetica" w:hAnsi="Helvetica"/>
        </w:rPr>
        <w:t xml:space="preserve"> </w:t>
      </w:r>
      <w:r w:rsidR="007754F3" w:rsidRPr="007754F3">
        <w:rPr>
          <w:rFonts w:ascii="Helvetica" w:hAnsi="Helvetica"/>
        </w:rPr>
        <w:t>Lektion</w:t>
      </w:r>
      <w:r>
        <w:rPr>
          <w:rFonts w:ascii="Helvetica" w:hAnsi="Helvetica"/>
        </w:rPr>
        <w:t>en</w:t>
      </w:r>
      <w:r w:rsidR="007754F3" w:rsidRPr="007754F3">
        <w:rPr>
          <w:rFonts w:ascii="Helvetica" w:hAnsi="Helvetica"/>
        </w:rPr>
        <w:t>:</w:t>
      </w:r>
    </w:p>
    <w:p w:rsidR="007754F3" w:rsidRDefault="007754F3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7"/>
        <w:gridCol w:w="6041"/>
        <w:gridCol w:w="2398"/>
      </w:tblGrid>
      <w:tr w:rsidR="006D41DD" w:rsidTr="006D41DD">
        <w:tc>
          <w:tcPr>
            <w:tcW w:w="617" w:type="dxa"/>
            <w:shd w:val="clear" w:color="auto" w:fill="D9D9D9" w:themeFill="background1" w:themeFillShade="D9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Zeit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Handlung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Material</w:t>
            </w:r>
          </w:p>
        </w:tc>
      </w:tr>
      <w:tr w:rsidR="007754F3" w:rsidTr="00782281">
        <w:tc>
          <w:tcPr>
            <w:tcW w:w="617" w:type="dxa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5’</w:t>
            </w:r>
          </w:p>
        </w:tc>
        <w:tc>
          <w:tcPr>
            <w:tcW w:w="6041" w:type="dxa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Einführung: Idee, Entstehung der Webseite kurz erklären</w:t>
            </w:r>
          </w:p>
        </w:tc>
        <w:tc>
          <w:tcPr>
            <w:tcW w:w="2398" w:type="dxa"/>
          </w:tcPr>
          <w:p w:rsidR="007754F3" w:rsidRDefault="007754F3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Beamer</w:t>
            </w:r>
            <w:proofErr w:type="spellEnd"/>
            <w:r>
              <w:rPr>
                <w:rFonts w:ascii="Helvetica" w:hAnsi="Helvetica"/>
              </w:rPr>
              <w:t>, Computer</w:t>
            </w:r>
          </w:p>
        </w:tc>
      </w:tr>
      <w:tr w:rsidR="007754F3" w:rsidTr="00782281">
        <w:tc>
          <w:tcPr>
            <w:tcW w:w="617" w:type="dxa"/>
          </w:tcPr>
          <w:p w:rsidR="007754F3" w:rsidRDefault="00A25AF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  <w:r w:rsidR="007754F3">
              <w:rPr>
                <w:rFonts w:ascii="Helvetica" w:hAnsi="Helvetica"/>
              </w:rPr>
              <w:t>’</w:t>
            </w:r>
          </w:p>
        </w:tc>
        <w:tc>
          <w:tcPr>
            <w:tcW w:w="6041" w:type="dxa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Webseite zeigen, Handhabung Funktion</w:t>
            </w:r>
            <w:r w:rsidR="00A25AF1">
              <w:rPr>
                <w:rFonts w:ascii="Helvetica" w:hAnsi="Helvetica"/>
              </w:rPr>
              <w:t>en</w:t>
            </w:r>
          </w:p>
        </w:tc>
        <w:tc>
          <w:tcPr>
            <w:tcW w:w="2398" w:type="dxa"/>
          </w:tcPr>
          <w:p w:rsidR="007754F3" w:rsidRDefault="007754F3">
            <w:pPr>
              <w:rPr>
                <w:rFonts w:ascii="Helvetica" w:hAnsi="Helvetica"/>
              </w:rPr>
            </w:pPr>
          </w:p>
        </w:tc>
      </w:tr>
      <w:tr w:rsidR="007754F3" w:rsidTr="00782281">
        <w:tc>
          <w:tcPr>
            <w:tcW w:w="617" w:type="dxa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15’</w:t>
            </w:r>
          </w:p>
        </w:tc>
        <w:tc>
          <w:tcPr>
            <w:tcW w:w="6041" w:type="dxa"/>
          </w:tcPr>
          <w:p w:rsidR="007754F3" w:rsidRDefault="007754F3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Su</w:t>
            </w:r>
            <w:r w:rsidR="002F63FF">
              <w:rPr>
                <w:rFonts w:ascii="Helvetica" w:hAnsi="Helvetica"/>
              </w:rPr>
              <w:t>S</w:t>
            </w:r>
            <w:proofErr w:type="spellEnd"/>
            <w:r>
              <w:rPr>
                <w:rFonts w:ascii="Helvetica" w:hAnsi="Helvetica"/>
              </w:rPr>
              <w:t xml:space="preserve"> erhalten iPads und können selbständig die </w:t>
            </w:r>
            <w:r w:rsidR="00842D12">
              <w:rPr>
                <w:rFonts w:ascii="Helvetica" w:hAnsi="Helvetica"/>
              </w:rPr>
              <w:t xml:space="preserve">Protagonisten der Deutschschweiz und der </w:t>
            </w:r>
            <w:proofErr w:type="spellStart"/>
            <w:r w:rsidR="00842D12">
              <w:rPr>
                <w:rFonts w:ascii="Helvetica" w:hAnsi="Helvetica"/>
              </w:rPr>
              <w:t>Romandie</w:t>
            </w:r>
            <w:proofErr w:type="spellEnd"/>
            <w:r w:rsidR="00842D12">
              <w:rPr>
                <w:rFonts w:ascii="Helvetica" w:hAnsi="Helvetica"/>
              </w:rPr>
              <w:t xml:space="preserve"> «Ausgangslage»</w:t>
            </w:r>
            <w:r>
              <w:rPr>
                <w:rFonts w:ascii="Helvetica" w:hAnsi="Helvetica"/>
              </w:rPr>
              <w:t xml:space="preserve"> forschend erkunden</w:t>
            </w:r>
            <w:r w:rsidR="00842D12">
              <w:rPr>
                <w:rFonts w:ascii="Helvetica" w:hAnsi="Helvetica"/>
              </w:rPr>
              <w:t>, um die Protagonisten kennenzulernen</w:t>
            </w:r>
            <w:r w:rsidR="00B10B50">
              <w:rPr>
                <w:rFonts w:ascii="Helvetica" w:hAnsi="Helvetica"/>
              </w:rPr>
              <w:t>.</w:t>
            </w:r>
          </w:p>
        </w:tc>
        <w:tc>
          <w:tcPr>
            <w:tcW w:w="2398" w:type="dxa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 iPads, Kopfhörer</w:t>
            </w:r>
          </w:p>
        </w:tc>
      </w:tr>
      <w:tr w:rsidR="007754F3" w:rsidTr="00782281">
        <w:tc>
          <w:tcPr>
            <w:tcW w:w="617" w:type="dxa"/>
          </w:tcPr>
          <w:p w:rsidR="007754F3" w:rsidRDefault="00A25AF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5’</w:t>
            </w:r>
          </w:p>
        </w:tc>
        <w:tc>
          <w:tcPr>
            <w:tcW w:w="6041" w:type="dxa"/>
          </w:tcPr>
          <w:p w:rsidR="007754F3" w:rsidRDefault="00775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Austausch am Gruppentisch: Was war interessant, w</w:t>
            </w:r>
            <w:r w:rsidR="00A25AF1">
              <w:rPr>
                <w:rFonts w:ascii="Helvetica" w:hAnsi="Helvetica"/>
              </w:rPr>
              <w:t>elche Person hat euch besonders beeindruckt?</w:t>
            </w:r>
          </w:p>
        </w:tc>
        <w:tc>
          <w:tcPr>
            <w:tcW w:w="2398" w:type="dxa"/>
          </w:tcPr>
          <w:p w:rsidR="007754F3" w:rsidRDefault="007754F3">
            <w:pPr>
              <w:rPr>
                <w:rFonts w:ascii="Helvetica" w:hAnsi="Helvetica"/>
              </w:rPr>
            </w:pPr>
          </w:p>
        </w:tc>
      </w:tr>
      <w:tr w:rsidR="007754F3" w:rsidTr="00782281">
        <w:tc>
          <w:tcPr>
            <w:tcW w:w="617" w:type="dxa"/>
          </w:tcPr>
          <w:p w:rsidR="007754F3" w:rsidRDefault="00A25AF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5</w:t>
            </w:r>
            <w:r w:rsidR="007754F3">
              <w:rPr>
                <w:rFonts w:ascii="Helvetica" w:hAnsi="Helvetica"/>
              </w:rPr>
              <w:t>’</w:t>
            </w:r>
          </w:p>
        </w:tc>
        <w:tc>
          <w:tcPr>
            <w:tcW w:w="6041" w:type="dxa"/>
          </w:tcPr>
          <w:p w:rsidR="007754F3" w:rsidRDefault="00A25AF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Kurzer </w:t>
            </w:r>
            <w:r w:rsidR="007754F3">
              <w:rPr>
                <w:rFonts w:ascii="Helvetica" w:hAnsi="Helvetica"/>
              </w:rPr>
              <w:t>Austausch im Plenum</w:t>
            </w:r>
          </w:p>
        </w:tc>
        <w:tc>
          <w:tcPr>
            <w:tcW w:w="2398" w:type="dxa"/>
          </w:tcPr>
          <w:p w:rsidR="007754F3" w:rsidRDefault="007754F3">
            <w:pPr>
              <w:rPr>
                <w:rFonts w:ascii="Helvetica" w:hAnsi="Helvetica"/>
              </w:rPr>
            </w:pPr>
          </w:p>
        </w:tc>
      </w:tr>
      <w:tr w:rsidR="007754F3" w:rsidTr="00782281">
        <w:tc>
          <w:tcPr>
            <w:tcW w:w="617" w:type="dxa"/>
            <w:shd w:val="clear" w:color="auto" w:fill="70AD47" w:themeFill="accent6"/>
          </w:tcPr>
          <w:p w:rsidR="007754F3" w:rsidRDefault="00344F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5’</w:t>
            </w:r>
          </w:p>
        </w:tc>
        <w:tc>
          <w:tcPr>
            <w:tcW w:w="6041" w:type="dxa"/>
            <w:shd w:val="clear" w:color="auto" w:fill="70AD47" w:themeFill="accent6"/>
          </w:tcPr>
          <w:p w:rsidR="007754F3" w:rsidRDefault="00344F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Pause</w:t>
            </w:r>
          </w:p>
        </w:tc>
        <w:tc>
          <w:tcPr>
            <w:tcW w:w="2398" w:type="dxa"/>
            <w:shd w:val="clear" w:color="auto" w:fill="70AD47" w:themeFill="accent6"/>
          </w:tcPr>
          <w:p w:rsidR="007754F3" w:rsidRDefault="007754F3">
            <w:pPr>
              <w:rPr>
                <w:rFonts w:ascii="Helvetica" w:hAnsi="Helvetica"/>
              </w:rPr>
            </w:pPr>
          </w:p>
        </w:tc>
      </w:tr>
      <w:tr w:rsidR="00782281" w:rsidTr="00782281">
        <w:tc>
          <w:tcPr>
            <w:tcW w:w="617" w:type="dxa"/>
          </w:tcPr>
          <w:p w:rsidR="00782281" w:rsidRDefault="006D41DD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15’</w:t>
            </w:r>
          </w:p>
        </w:tc>
        <w:tc>
          <w:tcPr>
            <w:tcW w:w="6041" w:type="dxa"/>
          </w:tcPr>
          <w:p w:rsidR="00782281" w:rsidRDefault="0085416A" w:rsidP="00782281">
            <w:pPr>
              <w:rPr>
                <w:rFonts w:ascii="Helvetica" w:hAnsi="Helvetica"/>
              </w:rPr>
            </w:pPr>
            <w:r w:rsidRPr="0085416A">
              <w:rPr>
                <w:rFonts w:ascii="Helvetica" w:hAnsi="Helvetica"/>
                <w:i/>
                <w:iCs/>
              </w:rPr>
              <w:t>«</w:t>
            </w:r>
            <w:r w:rsidR="00782281" w:rsidRPr="0085416A">
              <w:rPr>
                <w:rFonts w:ascii="Helvetica" w:hAnsi="Helvetica"/>
                <w:i/>
                <w:iCs/>
              </w:rPr>
              <w:t>1939 Mobilmachung</w:t>
            </w:r>
            <w:proofErr w:type="gramStart"/>
            <w:r w:rsidRPr="0085416A">
              <w:rPr>
                <w:rFonts w:ascii="Helvetica" w:hAnsi="Helvetica"/>
                <w:i/>
                <w:iCs/>
              </w:rPr>
              <w:t>»</w:t>
            </w:r>
            <w:r w:rsidR="00782281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:</w:t>
            </w:r>
            <w:r w:rsidR="00782281">
              <w:rPr>
                <w:rFonts w:ascii="Helvetica" w:hAnsi="Helvetica"/>
              </w:rPr>
              <w:t>Textmaterial</w:t>
            </w:r>
            <w:proofErr w:type="gramEnd"/>
            <w:r w:rsidR="00782281">
              <w:rPr>
                <w:rFonts w:ascii="Helvetica" w:hAnsi="Helvetica"/>
              </w:rPr>
              <w:t>, Film Mobilmachung zeigen: Buttons erklären. Video von Erika Gideon anschauen: Bildmaterial unten auf dem Zeitstrahl erklären.</w:t>
            </w:r>
          </w:p>
          <w:p w:rsidR="00782281" w:rsidRDefault="00782281" w:rsidP="00782281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SuS</w:t>
            </w:r>
            <w:proofErr w:type="spellEnd"/>
            <w:r>
              <w:rPr>
                <w:rFonts w:ascii="Helvetica" w:hAnsi="Helvetica"/>
              </w:rPr>
              <w:t xml:space="preserve"> schauen sich die restlichen Videos </w:t>
            </w:r>
            <w:r w:rsidR="00864967">
              <w:rPr>
                <w:rFonts w:ascii="Helvetica" w:hAnsi="Helvetica"/>
              </w:rPr>
              <w:t>individuell</w:t>
            </w:r>
            <w:r>
              <w:rPr>
                <w:rFonts w:ascii="Helvetica" w:hAnsi="Helvetica"/>
              </w:rPr>
              <w:t xml:space="preserve"> an und erkunden die Quellen</w:t>
            </w:r>
            <w:r w:rsidR="0002155D">
              <w:rPr>
                <w:rFonts w:ascii="Helvetica" w:hAnsi="Helvetica"/>
              </w:rPr>
              <w:t>: Texte Videos</w:t>
            </w:r>
            <w:r>
              <w:rPr>
                <w:rFonts w:ascii="Helvetica" w:hAnsi="Helvetica"/>
              </w:rPr>
              <w:t>.</w:t>
            </w:r>
          </w:p>
          <w:p w:rsidR="00782281" w:rsidRDefault="006D41DD" w:rsidP="00782281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SuS</w:t>
            </w:r>
            <w:proofErr w:type="spellEnd"/>
            <w:r>
              <w:rPr>
                <w:rFonts w:ascii="Helvetica" w:hAnsi="Helvetica"/>
              </w:rPr>
              <w:t xml:space="preserve"> notieren Informationen</w:t>
            </w:r>
            <w:r w:rsidR="00782281">
              <w:rPr>
                <w:rFonts w:ascii="Helvetica" w:hAnsi="Helvetica"/>
              </w:rPr>
              <w:t xml:space="preserve"> zu den einzelnen Erlebnissen der Zeitzeugen auf AB.</w:t>
            </w:r>
          </w:p>
          <w:p w:rsidR="00782281" w:rsidRDefault="006D41DD" w:rsidP="00782281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SuS</w:t>
            </w:r>
            <w:proofErr w:type="spellEnd"/>
            <w:r>
              <w:rPr>
                <w:rFonts w:ascii="Helvetica" w:hAnsi="Helvetica"/>
              </w:rPr>
              <w:t xml:space="preserve"> finden </w:t>
            </w:r>
            <w:r w:rsidR="00782281">
              <w:rPr>
                <w:rFonts w:ascii="Helvetica" w:hAnsi="Helvetica"/>
              </w:rPr>
              <w:t xml:space="preserve">Gemeinsamkeiten </w:t>
            </w:r>
            <w:r w:rsidR="007F2890">
              <w:rPr>
                <w:rFonts w:ascii="Helvetica" w:hAnsi="Helvetica"/>
              </w:rPr>
              <w:t>in den Erzählungen</w:t>
            </w:r>
            <w:r w:rsidR="00782281">
              <w:rPr>
                <w:rFonts w:ascii="Helvetica" w:hAnsi="Helvetica"/>
              </w:rPr>
              <w:t xml:space="preserve"> der Zeitzeugen</w:t>
            </w:r>
            <w:r>
              <w:rPr>
                <w:rFonts w:ascii="Helvetica" w:hAnsi="Helvetica"/>
              </w:rPr>
              <w:t xml:space="preserve"> </w:t>
            </w:r>
            <w:r w:rsidR="007F2890">
              <w:rPr>
                <w:rFonts w:ascii="Helvetica" w:hAnsi="Helvetica"/>
              </w:rPr>
              <w:t xml:space="preserve">(Mobilmachung) </w:t>
            </w:r>
            <w:r>
              <w:rPr>
                <w:rFonts w:ascii="Helvetica" w:hAnsi="Helvetica"/>
              </w:rPr>
              <w:t>und halte</w:t>
            </w:r>
            <w:r w:rsidR="0002155D">
              <w:rPr>
                <w:rFonts w:ascii="Helvetica" w:hAnsi="Helvetica"/>
              </w:rPr>
              <w:t>n</w:t>
            </w:r>
            <w:r>
              <w:rPr>
                <w:rFonts w:ascii="Helvetica" w:hAnsi="Helvetica"/>
              </w:rPr>
              <w:t xml:space="preserve"> diese auf dem AB </w:t>
            </w:r>
            <w:r w:rsidR="007F2890">
              <w:rPr>
                <w:rFonts w:ascii="Helvetica" w:hAnsi="Helvetica"/>
              </w:rPr>
              <w:t xml:space="preserve">stichwortartig </w:t>
            </w:r>
            <w:r>
              <w:rPr>
                <w:rFonts w:ascii="Helvetica" w:hAnsi="Helvetica"/>
              </w:rPr>
              <w:t>fest.</w:t>
            </w:r>
          </w:p>
        </w:tc>
        <w:tc>
          <w:tcPr>
            <w:tcW w:w="2398" w:type="dxa"/>
          </w:tcPr>
          <w:p w:rsidR="00782281" w:rsidRDefault="00782281" w:rsidP="00782281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Beamer</w:t>
            </w:r>
            <w:proofErr w:type="spellEnd"/>
            <w:r>
              <w:rPr>
                <w:rFonts w:ascii="Helvetica" w:hAnsi="Helvetica"/>
              </w:rPr>
              <w:t>, Computer</w:t>
            </w:r>
          </w:p>
          <w:p w:rsidR="00782281" w:rsidRDefault="00782281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 iPads, Kopfhörer</w:t>
            </w:r>
          </w:p>
          <w:p w:rsidR="00782281" w:rsidRDefault="00782281" w:rsidP="00782281">
            <w:pPr>
              <w:rPr>
                <w:rFonts w:ascii="Helvetica" w:hAnsi="Helvetica"/>
              </w:rPr>
            </w:pPr>
          </w:p>
          <w:p w:rsidR="00782281" w:rsidRDefault="00782281" w:rsidP="00782281">
            <w:pPr>
              <w:rPr>
                <w:rFonts w:ascii="Helvetica" w:hAnsi="Helvetica"/>
              </w:rPr>
            </w:pPr>
          </w:p>
          <w:p w:rsidR="00782281" w:rsidRDefault="00782281" w:rsidP="00782281">
            <w:pPr>
              <w:rPr>
                <w:rFonts w:ascii="Helvetica" w:hAnsi="Helvetica"/>
              </w:rPr>
            </w:pPr>
          </w:p>
          <w:p w:rsidR="00782281" w:rsidRDefault="00782281" w:rsidP="00782281">
            <w:pPr>
              <w:rPr>
                <w:rFonts w:ascii="Helvetica" w:hAnsi="Helvetica"/>
              </w:rPr>
            </w:pPr>
          </w:p>
          <w:p w:rsidR="00782281" w:rsidRDefault="00782281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AB</w:t>
            </w:r>
            <w:r w:rsidR="006D41DD">
              <w:rPr>
                <w:rFonts w:ascii="Helvetica" w:hAnsi="Helvetica"/>
              </w:rPr>
              <w:t>, Schreibzeug</w:t>
            </w:r>
          </w:p>
          <w:p w:rsidR="006D41DD" w:rsidRDefault="006D41DD" w:rsidP="00782281">
            <w:pPr>
              <w:rPr>
                <w:rFonts w:ascii="Helvetica" w:hAnsi="Helvetica"/>
              </w:rPr>
            </w:pPr>
          </w:p>
          <w:p w:rsidR="006D41DD" w:rsidRDefault="006D41DD" w:rsidP="00782281">
            <w:pPr>
              <w:rPr>
                <w:rFonts w:ascii="Helvetica" w:hAnsi="Helvetica"/>
              </w:rPr>
            </w:pPr>
          </w:p>
          <w:p w:rsidR="006D41DD" w:rsidRDefault="006D41DD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AB, Schreibzeug</w:t>
            </w:r>
          </w:p>
        </w:tc>
      </w:tr>
      <w:tr w:rsidR="00782281" w:rsidTr="00782281">
        <w:tc>
          <w:tcPr>
            <w:tcW w:w="617" w:type="dxa"/>
          </w:tcPr>
          <w:p w:rsidR="00782281" w:rsidRDefault="006D41DD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5’</w:t>
            </w:r>
          </w:p>
        </w:tc>
        <w:tc>
          <w:tcPr>
            <w:tcW w:w="6041" w:type="dxa"/>
          </w:tcPr>
          <w:p w:rsidR="00864967" w:rsidRDefault="00782281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Austausch am Gruppentisch: </w:t>
            </w:r>
            <w:proofErr w:type="spellStart"/>
            <w:r w:rsidR="006D41DD">
              <w:rPr>
                <w:rFonts w:ascii="Helvetica" w:hAnsi="Helvetica"/>
              </w:rPr>
              <w:t>SuS</w:t>
            </w:r>
            <w:proofErr w:type="spellEnd"/>
            <w:r w:rsidR="006D41DD">
              <w:rPr>
                <w:rFonts w:ascii="Helvetica" w:hAnsi="Helvetica"/>
              </w:rPr>
              <w:t xml:space="preserve"> tauschen sich über die Gemeinsamkeiten </w:t>
            </w:r>
            <w:r w:rsidR="00A25AF1">
              <w:rPr>
                <w:rFonts w:ascii="Helvetica" w:hAnsi="Helvetica"/>
              </w:rPr>
              <w:t xml:space="preserve">der Zeitzeugen </w:t>
            </w:r>
            <w:r w:rsidR="006D41DD">
              <w:rPr>
                <w:rFonts w:ascii="Helvetica" w:hAnsi="Helvetica"/>
              </w:rPr>
              <w:t>aus.</w:t>
            </w:r>
          </w:p>
        </w:tc>
        <w:tc>
          <w:tcPr>
            <w:tcW w:w="2398" w:type="dxa"/>
          </w:tcPr>
          <w:p w:rsidR="00782281" w:rsidRDefault="00782281" w:rsidP="00782281">
            <w:pPr>
              <w:rPr>
                <w:rFonts w:ascii="Helvetica" w:hAnsi="Helvetica"/>
              </w:rPr>
            </w:pPr>
          </w:p>
        </w:tc>
      </w:tr>
      <w:tr w:rsidR="00864967" w:rsidTr="00782281">
        <w:tc>
          <w:tcPr>
            <w:tcW w:w="617" w:type="dxa"/>
          </w:tcPr>
          <w:p w:rsidR="00864967" w:rsidRDefault="0012038D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5’</w:t>
            </w:r>
          </w:p>
        </w:tc>
        <w:tc>
          <w:tcPr>
            <w:tcW w:w="6041" w:type="dxa"/>
          </w:tcPr>
          <w:p w:rsidR="00864967" w:rsidRDefault="00864967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Überlegt euch zudem welche </w:t>
            </w:r>
            <w:r w:rsidR="0085416A">
              <w:rPr>
                <w:rFonts w:ascii="Helvetica" w:hAnsi="Helvetica"/>
              </w:rPr>
              <w:t>Gemeinsamkeiten und Gegensätze es in den Erzählungen der Zeitzeugen kommt,</w:t>
            </w:r>
            <w:r>
              <w:rPr>
                <w:rFonts w:ascii="Helvetica" w:hAnsi="Helvetica"/>
              </w:rPr>
              <w:t xml:space="preserve"> wenn d</w:t>
            </w:r>
            <w:r w:rsidR="0085416A">
              <w:rPr>
                <w:rFonts w:ascii="Helvetica" w:hAnsi="Helvetica"/>
              </w:rPr>
              <w:t>ie</w:t>
            </w:r>
            <w:r>
              <w:rPr>
                <w:rFonts w:ascii="Helvetica" w:hAnsi="Helvetica"/>
              </w:rPr>
              <w:t xml:space="preserve"> V</w:t>
            </w:r>
            <w:r w:rsidR="0085416A">
              <w:rPr>
                <w:rFonts w:ascii="Helvetica" w:hAnsi="Helvetica"/>
              </w:rPr>
              <w:t>ä</w:t>
            </w:r>
            <w:r>
              <w:rPr>
                <w:rFonts w:ascii="Helvetica" w:hAnsi="Helvetica"/>
              </w:rPr>
              <w:t>ter bei Kriegsausbruch ins Militär muss</w:t>
            </w:r>
            <w:r w:rsidR="0085416A">
              <w:rPr>
                <w:rFonts w:ascii="Helvetica" w:hAnsi="Helvetica"/>
              </w:rPr>
              <w:t xml:space="preserve">ten. Notiert die Erkenntnisse auf dem Arbeitsblatt. </w:t>
            </w:r>
            <w:r w:rsidR="0012038D">
              <w:rPr>
                <w:rFonts w:ascii="Helvetica" w:hAnsi="Helvetica"/>
              </w:rPr>
              <w:t>Tauscht darüber aus.</w:t>
            </w:r>
          </w:p>
        </w:tc>
        <w:tc>
          <w:tcPr>
            <w:tcW w:w="2398" w:type="dxa"/>
          </w:tcPr>
          <w:p w:rsidR="00864967" w:rsidRDefault="0085416A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AB, Schreibzeug</w:t>
            </w:r>
          </w:p>
        </w:tc>
      </w:tr>
      <w:tr w:rsidR="00782281" w:rsidTr="00782281">
        <w:tc>
          <w:tcPr>
            <w:tcW w:w="617" w:type="dxa"/>
          </w:tcPr>
          <w:p w:rsidR="00782281" w:rsidRDefault="006D41DD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A25AF1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>’</w:t>
            </w:r>
          </w:p>
        </w:tc>
        <w:tc>
          <w:tcPr>
            <w:tcW w:w="6041" w:type="dxa"/>
          </w:tcPr>
          <w:p w:rsidR="00782281" w:rsidRDefault="00A25AF1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«Vorkriegszeit,» Video «Kristallnacht «anschauen</w:t>
            </w:r>
          </w:p>
        </w:tc>
        <w:tc>
          <w:tcPr>
            <w:tcW w:w="2398" w:type="dxa"/>
          </w:tcPr>
          <w:p w:rsidR="00782281" w:rsidRDefault="00782281" w:rsidP="00782281">
            <w:pPr>
              <w:rPr>
                <w:rFonts w:ascii="Helvetica" w:hAnsi="Helvetica"/>
              </w:rPr>
            </w:pPr>
          </w:p>
        </w:tc>
      </w:tr>
      <w:tr w:rsidR="00782281" w:rsidTr="00782281">
        <w:tc>
          <w:tcPr>
            <w:tcW w:w="617" w:type="dxa"/>
          </w:tcPr>
          <w:p w:rsidR="00782281" w:rsidRDefault="007F2890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1F1BB0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>’</w:t>
            </w:r>
          </w:p>
        </w:tc>
        <w:tc>
          <w:tcPr>
            <w:tcW w:w="6041" w:type="dxa"/>
          </w:tcPr>
          <w:p w:rsidR="00782281" w:rsidRDefault="001F1BB0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Partneraustausch: Was löst der Erlebnisbericht von Werner Strauss in deinem Leben für Gedanken und Gefühle aus?</w:t>
            </w:r>
          </w:p>
        </w:tc>
        <w:tc>
          <w:tcPr>
            <w:tcW w:w="2398" w:type="dxa"/>
          </w:tcPr>
          <w:p w:rsidR="00782281" w:rsidRDefault="00782281" w:rsidP="00782281">
            <w:pPr>
              <w:rPr>
                <w:rFonts w:ascii="Helvetica" w:hAnsi="Helvetica"/>
              </w:rPr>
            </w:pPr>
          </w:p>
        </w:tc>
      </w:tr>
      <w:tr w:rsidR="00782281" w:rsidTr="00782281">
        <w:tc>
          <w:tcPr>
            <w:tcW w:w="617" w:type="dxa"/>
          </w:tcPr>
          <w:p w:rsidR="00782281" w:rsidRDefault="00057833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6041" w:type="dxa"/>
          </w:tcPr>
          <w:p w:rsidR="00E83003" w:rsidRDefault="001F1BB0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Ev. Austausch im Plenum.</w:t>
            </w:r>
          </w:p>
        </w:tc>
        <w:tc>
          <w:tcPr>
            <w:tcW w:w="2398" w:type="dxa"/>
          </w:tcPr>
          <w:p w:rsidR="00782281" w:rsidRDefault="00782281" w:rsidP="00782281">
            <w:pPr>
              <w:rPr>
                <w:rFonts w:ascii="Helvetica" w:hAnsi="Helvetica"/>
              </w:rPr>
            </w:pPr>
          </w:p>
        </w:tc>
      </w:tr>
      <w:tr w:rsidR="00782281" w:rsidTr="00E83003">
        <w:tc>
          <w:tcPr>
            <w:tcW w:w="617" w:type="dxa"/>
            <w:shd w:val="clear" w:color="auto" w:fill="70AD47" w:themeFill="accent6"/>
          </w:tcPr>
          <w:p w:rsidR="00782281" w:rsidRDefault="00782281" w:rsidP="00782281">
            <w:pPr>
              <w:rPr>
                <w:rFonts w:ascii="Helvetica" w:hAnsi="Helvetica"/>
              </w:rPr>
            </w:pPr>
          </w:p>
        </w:tc>
        <w:tc>
          <w:tcPr>
            <w:tcW w:w="6041" w:type="dxa"/>
            <w:shd w:val="clear" w:color="auto" w:fill="70AD47" w:themeFill="accent6"/>
          </w:tcPr>
          <w:p w:rsidR="00782281" w:rsidRDefault="00E83003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Pause</w:t>
            </w:r>
          </w:p>
        </w:tc>
        <w:tc>
          <w:tcPr>
            <w:tcW w:w="2398" w:type="dxa"/>
            <w:shd w:val="clear" w:color="auto" w:fill="70AD47" w:themeFill="accent6"/>
          </w:tcPr>
          <w:p w:rsidR="00782281" w:rsidRDefault="00782281" w:rsidP="00782281">
            <w:pPr>
              <w:rPr>
                <w:rFonts w:ascii="Helvetica" w:hAnsi="Helvetica"/>
              </w:rPr>
            </w:pPr>
          </w:p>
        </w:tc>
      </w:tr>
      <w:tr w:rsidR="00782281" w:rsidTr="00782281">
        <w:tc>
          <w:tcPr>
            <w:tcW w:w="617" w:type="dxa"/>
          </w:tcPr>
          <w:p w:rsidR="00782281" w:rsidRDefault="00057833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15’</w:t>
            </w:r>
          </w:p>
        </w:tc>
        <w:tc>
          <w:tcPr>
            <w:tcW w:w="6041" w:type="dxa"/>
          </w:tcPr>
          <w:p w:rsidR="001F1BB0" w:rsidRDefault="001F1BB0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Hinweis LP, jüdische Menschen wurden verfolgt, mussten fliehen, einige auch in die Schweiz.</w:t>
            </w:r>
          </w:p>
          <w:p w:rsidR="0002155D" w:rsidRDefault="0002155D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Schweizer Bürger haben konkret geholfen:</w:t>
            </w:r>
          </w:p>
          <w:p w:rsidR="0002155D" w:rsidRDefault="0002155D" w:rsidP="00782281">
            <w:pPr>
              <w:rPr>
                <w:rFonts w:ascii="Helvetica" w:hAnsi="Helvetica"/>
              </w:rPr>
            </w:pPr>
          </w:p>
          <w:p w:rsidR="0012038D" w:rsidRDefault="00FD4BB0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Erlebnisse aus jüdischer Sicht:</w:t>
            </w:r>
            <w:r w:rsidR="00057833">
              <w:rPr>
                <w:rFonts w:ascii="Helvetica" w:hAnsi="Helvetica"/>
              </w:rPr>
              <w:t xml:space="preserve"> «1942 Hilfe für Flüchtlinge» anschauen, und dann «1942 Erlebnis mit Flüchtlingen» individuell anschauen.</w:t>
            </w:r>
          </w:p>
          <w:p w:rsidR="00FD4BB0" w:rsidRDefault="00057833" w:rsidP="00782281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lastRenderedPageBreak/>
              <w:t>SuS</w:t>
            </w:r>
            <w:proofErr w:type="spellEnd"/>
            <w:r>
              <w:rPr>
                <w:rFonts w:ascii="Helvetica" w:hAnsi="Helvetica"/>
              </w:rPr>
              <w:t xml:space="preserve"> halten auf AB fest, welche Unterscheide sie in der Wahrnehmung der verschiedenen Zeitzeugen feststellen können.</w:t>
            </w:r>
          </w:p>
          <w:p w:rsidR="00057833" w:rsidRDefault="00057833" w:rsidP="00782281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SuS</w:t>
            </w:r>
            <w:proofErr w:type="spellEnd"/>
            <w:r>
              <w:rPr>
                <w:rFonts w:ascii="Helvetica" w:hAnsi="Helvetica"/>
              </w:rPr>
              <w:t xml:space="preserve"> halten Eindrücke auf AB fest.</w:t>
            </w:r>
          </w:p>
        </w:tc>
        <w:tc>
          <w:tcPr>
            <w:tcW w:w="2398" w:type="dxa"/>
          </w:tcPr>
          <w:p w:rsidR="00782281" w:rsidRDefault="00057833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AB</w:t>
            </w:r>
          </w:p>
        </w:tc>
      </w:tr>
      <w:tr w:rsidR="00782281" w:rsidTr="00782281">
        <w:tc>
          <w:tcPr>
            <w:tcW w:w="617" w:type="dxa"/>
          </w:tcPr>
          <w:p w:rsidR="00782281" w:rsidRDefault="008C4C40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10’</w:t>
            </w:r>
          </w:p>
        </w:tc>
        <w:tc>
          <w:tcPr>
            <w:tcW w:w="6041" w:type="dxa"/>
          </w:tcPr>
          <w:p w:rsidR="00782281" w:rsidRDefault="008C4C40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Klassengespräch: Was denkt ihr darüber, dass die jüdischen Kinder viel mehr </w:t>
            </w:r>
            <w:r w:rsidR="0002155D">
              <w:rPr>
                <w:rFonts w:ascii="Helvetica" w:hAnsi="Helvetica"/>
              </w:rPr>
              <w:t>W</w:t>
            </w:r>
            <w:r>
              <w:rPr>
                <w:rFonts w:ascii="Helvetica" w:hAnsi="Helvetica"/>
              </w:rPr>
              <w:t>issen über die Kriegsereignisse hatten als die Schweizer Jugendlichen?</w:t>
            </w:r>
          </w:p>
        </w:tc>
        <w:tc>
          <w:tcPr>
            <w:tcW w:w="2398" w:type="dxa"/>
          </w:tcPr>
          <w:p w:rsidR="00782281" w:rsidRDefault="00782281" w:rsidP="00782281">
            <w:pPr>
              <w:rPr>
                <w:rFonts w:ascii="Helvetica" w:hAnsi="Helvetica"/>
              </w:rPr>
            </w:pPr>
          </w:p>
        </w:tc>
      </w:tr>
      <w:tr w:rsidR="00782281" w:rsidTr="00782281">
        <w:tc>
          <w:tcPr>
            <w:tcW w:w="617" w:type="dxa"/>
          </w:tcPr>
          <w:p w:rsidR="00782281" w:rsidRDefault="008C4C40" w:rsidP="007822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20’</w:t>
            </w:r>
          </w:p>
        </w:tc>
        <w:tc>
          <w:tcPr>
            <w:tcW w:w="6041" w:type="dxa"/>
          </w:tcPr>
          <w:p w:rsidR="00782281" w:rsidRDefault="001F1BB0" w:rsidP="00782281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SuS</w:t>
            </w:r>
            <w:proofErr w:type="spellEnd"/>
            <w:r>
              <w:rPr>
                <w:rFonts w:ascii="Helvetica" w:hAnsi="Helvetica"/>
              </w:rPr>
              <w:t xml:space="preserve"> suchen über den Suchmodus: «Bomben auf Schaffhausen» und lesen die SRF </w:t>
            </w:r>
            <w:proofErr w:type="spellStart"/>
            <w:r>
              <w:rPr>
                <w:rFonts w:ascii="Helvetica" w:hAnsi="Helvetica"/>
              </w:rPr>
              <w:t>mySchool</w:t>
            </w:r>
            <w:proofErr w:type="spellEnd"/>
            <w:r>
              <w:rPr>
                <w:rFonts w:ascii="Helvetica" w:hAnsi="Helvetica"/>
              </w:rPr>
              <w:t xml:space="preserve"> Seite durch, schauen Video zum Bombenabwurf an und den Bericht von Herr Seiler.</w:t>
            </w:r>
          </w:p>
        </w:tc>
        <w:tc>
          <w:tcPr>
            <w:tcW w:w="2398" w:type="dxa"/>
          </w:tcPr>
          <w:p w:rsidR="00782281" w:rsidRDefault="00782281" w:rsidP="00782281">
            <w:pPr>
              <w:rPr>
                <w:rFonts w:ascii="Helvetica" w:hAnsi="Helvetica"/>
              </w:rPr>
            </w:pPr>
          </w:p>
        </w:tc>
      </w:tr>
      <w:tr w:rsidR="008C4C40" w:rsidTr="008C4C40">
        <w:tc>
          <w:tcPr>
            <w:tcW w:w="617" w:type="dxa"/>
            <w:shd w:val="clear" w:color="auto" w:fill="70AD47" w:themeFill="accent6"/>
          </w:tcPr>
          <w:p w:rsidR="008C4C40" w:rsidRDefault="008C4C40">
            <w:pPr>
              <w:rPr>
                <w:rFonts w:ascii="Helvetica" w:hAnsi="Helvetica"/>
              </w:rPr>
            </w:pPr>
          </w:p>
        </w:tc>
        <w:tc>
          <w:tcPr>
            <w:tcW w:w="6041" w:type="dxa"/>
            <w:shd w:val="clear" w:color="auto" w:fill="70AD47" w:themeFill="accent6"/>
          </w:tcPr>
          <w:p w:rsidR="008C4C40" w:rsidRDefault="008C4C4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Pause</w:t>
            </w:r>
          </w:p>
        </w:tc>
        <w:tc>
          <w:tcPr>
            <w:tcW w:w="2398" w:type="dxa"/>
            <w:shd w:val="clear" w:color="auto" w:fill="70AD47" w:themeFill="accent6"/>
          </w:tcPr>
          <w:p w:rsidR="008C4C40" w:rsidRDefault="008C4C40">
            <w:pPr>
              <w:rPr>
                <w:rFonts w:ascii="Helvetica" w:hAnsi="Helvetica"/>
              </w:rPr>
            </w:pPr>
          </w:p>
        </w:tc>
      </w:tr>
      <w:tr w:rsidR="008C4C40" w:rsidTr="008C4C40">
        <w:tc>
          <w:tcPr>
            <w:tcW w:w="617" w:type="dxa"/>
          </w:tcPr>
          <w:p w:rsidR="008C4C40" w:rsidRDefault="00E141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683AAD">
              <w:rPr>
                <w:rFonts w:ascii="Helvetica" w:hAnsi="Helvetica"/>
              </w:rPr>
              <w:t xml:space="preserve">  </w:t>
            </w:r>
            <w:r>
              <w:rPr>
                <w:rFonts w:ascii="Helvetica" w:hAnsi="Helvetica"/>
              </w:rPr>
              <w:t>5’</w:t>
            </w:r>
          </w:p>
        </w:tc>
        <w:tc>
          <w:tcPr>
            <w:tcW w:w="6041" w:type="dxa"/>
          </w:tcPr>
          <w:p w:rsidR="008C4C40" w:rsidRDefault="001F1BB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Austausch im Plenum: Versetze dich in die Situation von Herr Seiler. Wie beurteilst du sein Schicksal? Was löst sein Schicksal in deinem Leben aus</w:t>
            </w:r>
            <w:r w:rsidR="0085416A">
              <w:rPr>
                <w:rFonts w:ascii="Helvetica" w:hAnsi="Helvetica"/>
              </w:rPr>
              <w:t>? Austausch in Partnerarbeit/ im Plenum</w:t>
            </w:r>
          </w:p>
        </w:tc>
        <w:tc>
          <w:tcPr>
            <w:tcW w:w="2398" w:type="dxa"/>
          </w:tcPr>
          <w:p w:rsidR="008C4C40" w:rsidRDefault="008C4C40">
            <w:pPr>
              <w:rPr>
                <w:rFonts w:ascii="Helvetica" w:hAnsi="Helvetica"/>
              </w:rPr>
            </w:pPr>
          </w:p>
        </w:tc>
      </w:tr>
      <w:tr w:rsidR="008C4C40" w:rsidTr="008C4C40">
        <w:tc>
          <w:tcPr>
            <w:tcW w:w="617" w:type="dxa"/>
          </w:tcPr>
          <w:p w:rsidR="008C4C40" w:rsidRDefault="00E141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1F1BB0">
              <w:rPr>
                <w:rFonts w:ascii="Helvetica" w:hAnsi="Helvetica"/>
              </w:rPr>
              <w:t>15</w:t>
            </w:r>
            <w:r>
              <w:rPr>
                <w:rFonts w:ascii="Helvetica" w:hAnsi="Helvetica"/>
              </w:rPr>
              <w:t>’</w:t>
            </w:r>
          </w:p>
        </w:tc>
        <w:tc>
          <w:tcPr>
            <w:tcW w:w="6041" w:type="dxa"/>
          </w:tcPr>
          <w:p w:rsidR="008C4C40" w:rsidRDefault="001F1BB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Freies </w:t>
            </w:r>
            <w:r w:rsidR="00B3763B">
              <w:rPr>
                <w:rFonts w:ascii="Helvetica" w:hAnsi="Helvetica"/>
              </w:rPr>
              <w:t>Recherchieren</w:t>
            </w:r>
            <w:r w:rsidR="007C5E53">
              <w:rPr>
                <w:rFonts w:ascii="Helvetica" w:hAnsi="Helvetica"/>
              </w:rPr>
              <w:t>/ Themen individuell forschend erkunden.</w:t>
            </w:r>
          </w:p>
        </w:tc>
        <w:tc>
          <w:tcPr>
            <w:tcW w:w="2398" w:type="dxa"/>
          </w:tcPr>
          <w:p w:rsidR="008C4C40" w:rsidRDefault="008C4C40">
            <w:pPr>
              <w:rPr>
                <w:rFonts w:ascii="Helvetica" w:hAnsi="Helvetica"/>
              </w:rPr>
            </w:pPr>
          </w:p>
        </w:tc>
      </w:tr>
      <w:tr w:rsidR="008C4C40" w:rsidTr="008C4C40">
        <w:tc>
          <w:tcPr>
            <w:tcW w:w="617" w:type="dxa"/>
          </w:tcPr>
          <w:p w:rsidR="008C4C40" w:rsidRDefault="00E141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1F1BB0">
              <w:rPr>
                <w:rFonts w:ascii="Helvetica" w:hAnsi="Helvetica"/>
              </w:rPr>
              <w:t>10</w:t>
            </w:r>
            <w:r>
              <w:rPr>
                <w:rFonts w:ascii="Helvetica" w:hAnsi="Helvetica"/>
              </w:rPr>
              <w:t>’</w:t>
            </w:r>
          </w:p>
        </w:tc>
        <w:tc>
          <w:tcPr>
            <w:tcW w:w="6041" w:type="dxa"/>
          </w:tcPr>
          <w:p w:rsidR="008C4C40" w:rsidRDefault="001F1BB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Ausfüllen des Fragebogens</w:t>
            </w:r>
          </w:p>
        </w:tc>
        <w:tc>
          <w:tcPr>
            <w:tcW w:w="2398" w:type="dxa"/>
          </w:tcPr>
          <w:p w:rsidR="008C4C40" w:rsidRDefault="008C4C40">
            <w:pPr>
              <w:rPr>
                <w:rFonts w:ascii="Helvetica" w:hAnsi="Helvetica"/>
              </w:rPr>
            </w:pPr>
          </w:p>
        </w:tc>
      </w:tr>
      <w:tr w:rsidR="00E141D4" w:rsidTr="008C4C40">
        <w:tc>
          <w:tcPr>
            <w:tcW w:w="617" w:type="dxa"/>
          </w:tcPr>
          <w:p w:rsidR="00E141D4" w:rsidRDefault="001F1BB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</w:t>
            </w:r>
            <w:r w:rsidR="00E141D4">
              <w:rPr>
                <w:rFonts w:ascii="Helvetica" w:hAnsi="Helvetica"/>
              </w:rPr>
              <w:t>5’</w:t>
            </w:r>
          </w:p>
        </w:tc>
        <w:tc>
          <w:tcPr>
            <w:tcW w:w="6041" w:type="dxa"/>
          </w:tcPr>
          <w:p w:rsidR="00E141D4" w:rsidRDefault="00E141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Austausch in der Klasse</w:t>
            </w:r>
            <w:r w:rsidR="007C5E53">
              <w:rPr>
                <w:rFonts w:ascii="Helvetica" w:hAnsi="Helvetica"/>
              </w:rPr>
              <w:t>/ Rückmeldungen</w:t>
            </w:r>
          </w:p>
        </w:tc>
        <w:tc>
          <w:tcPr>
            <w:tcW w:w="2398" w:type="dxa"/>
          </w:tcPr>
          <w:p w:rsidR="00E141D4" w:rsidRDefault="00E141D4">
            <w:pPr>
              <w:rPr>
                <w:rFonts w:ascii="Helvetica" w:hAnsi="Helvetica"/>
              </w:rPr>
            </w:pPr>
          </w:p>
        </w:tc>
      </w:tr>
      <w:tr w:rsidR="008C4C40" w:rsidTr="008C4C40">
        <w:tc>
          <w:tcPr>
            <w:tcW w:w="617" w:type="dxa"/>
          </w:tcPr>
          <w:p w:rsidR="008C4C40" w:rsidRDefault="001F1BB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10’</w:t>
            </w:r>
          </w:p>
        </w:tc>
        <w:tc>
          <w:tcPr>
            <w:tcW w:w="6041" w:type="dxa"/>
          </w:tcPr>
          <w:p w:rsidR="00E141D4" w:rsidRDefault="001F1BB0" w:rsidP="001F1BB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Pufferzone, ev. Video Ladislaus Löb</w:t>
            </w:r>
          </w:p>
        </w:tc>
        <w:tc>
          <w:tcPr>
            <w:tcW w:w="2398" w:type="dxa"/>
          </w:tcPr>
          <w:p w:rsidR="008C4C40" w:rsidRDefault="008C4C40">
            <w:pPr>
              <w:rPr>
                <w:rFonts w:ascii="Helvetica" w:hAnsi="Helvetica"/>
              </w:rPr>
            </w:pPr>
          </w:p>
        </w:tc>
      </w:tr>
      <w:tr w:rsidR="00E141D4" w:rsidTr="008C4C40">
        <w:tc>
          <w:tcPr>
            <w:tcW w:w="617" w:type="dxa"/>
          </w:tcPr>
          <w:p w:rsidR="00E141D4" w:rsidRDefault="00683AA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</w:t>
            </w:r>
            <w:r w:rsidR="00E141D4">
              <w:rPr>
                <w:rFonts w:ascii="Helvetica" w:hAnsi="Helvetica"/>
              </w:rPr>
              <w:t>5’</w:t>
            </w:r>
          </w:p>
        </w:tc>
        <w:tc>
          <w:tcPr>
            <w:tcW w:w="6041" w:type="dxa"/>
          </w:tcPr>
          <w:p w:rsidR="00E141D4" w:rsidRDefault="00E141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iPads Verlauf löschen, aufräumen</w:t>
            </w:r>
            <w:r w:rsidR="0085416A">
              <w:rPr>
                <w:rFonts w:ascii="Helvetica" w:hAnsi="Helvetica"/>
              </w:rPr>
              <w:t>, Arbeitsplatz aufräumen.</w:t>
            </w:r>
            <w:bookmarkStart w:id="0" w:name="_GoBack"/>
            <w:bookmarkEnd w:id="0"/>
          </w:p>
        </w:tc>
        <w:tc>
          <w:tcPr>
            <w:tcW w:w="2398" w:type="dxa"/>
          </w:tcPr>
          <w:p w:rsidR="00E141D4" w:rsidRDefault="00E141D4">
            <w:pPr>
              <w:rPr>
                <w:rFonts w:ascii="Helvetica" w:hAnsi="Helvetica"/>
              </w:rPr>
            </w:pPr>
          </w:p>
        </w:tc>
      </w:tr>
    </w:tbl>
    <w:p w:rsidR="007754F3" w:rsidRPr="007754F3" w:rsidRDefault="007754F3">
      <w:pPr>
        <w:rPr>
          <w:rFonts w:ascii="Helvetica" w:hAnsi="Helvetica"/>
        </w:rPr>
      </w:pPr>
    </w:p>
    <w:sectPr w:rsidR="007754F3" w:rsidRPr="007754F3" w:rsidSect="00241B9A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C56" w:rsidRDefault="00807C56" w:rsidP="00B3763B">
      <w:r>
        <w:separator/>
      </w:r>
    </w:p>
  </w:endnote>
  <w:endnote w:type="continuationSeparator" w:id="0">
    <w:p w:rsidR="00807C56" w:rsidRDefault="00807C56" w:rsidP="00B3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3B" w:rsidRPr="00F94DC4" w:rsidRDefault="00B3763B" w:rsidP="00B3763B">
    <w:pPr>
      <w:pStyle w:val="Fuzeile"/>
      <w:tabs>
        <w:tab w:val="clear" w:pos="4536"/>
        <w:tab w:val="left" w:pos="5954"/>
      </w:tabs>
      <w:jc w:val="center"/>
      <w:rPr>
        <w:rFonts w:ascii="Arial" w:hAnsi="Arial"/>
        <w:color w:val="A6A6A6" w:themeColor="background1" w:themeShade="A6"/>
        <w:sz w:val="18"/>
        <w:szCs w:val="18"/>
      </w:rPr>
    </w:pPr>
    <w:r w:rsidRPr="00A74292">
      <w:rPr>
        <w:rFonts w:ascii="Arial" w:hAnsi="Arial"/>
        <w:color w:val="A6A6A6" w:themeColor="background1" w:themeShade="A6"/>
        <w:sz w:val="18"/>
        <w:szCs w:val="18"/>
      </w:rPr>
      <w:t>Erika Bigler, Alpenblickweg 13, 8910 Affoltern am Albis, 078 772 97 05, erikabigler.ch, kontakt@erikabigler.ch</w:t>
    </w:r>
  </w:p>
  <w:p w:rsidR="00B3763B" w:rsidRDefault="00B376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C56" w:rsidRDefault="00807C56" w:rsidP="00B3763B">
      <w:r>
        <w:separator/>
      </w:r>
    </w:p>
  </w:footnote>
  <w:footnote w:type="continuationSeparator" w:id="0">
    <w:p w:rsidR="00807C56" w:rsidRDefault="00807C56" w:rsidP="00B3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3B" w:rsidRPr="00683AAD" w:rsidRDefault="00B3763B" w:rsidP="00B3763B">
    <w:pPr>
      <w:pStyle w:val="Kopfzeile"/>
      <w:jc w:val="right"/>
      <w:rPr>
        <w:sz w:val="20"/>
        <w:szCs w:val="20"/>
      </w:rPr>
    </w:pPr>
    <w:r w:rsidRPr="00683AAD">
      <w:rPr>
        <w:rFonts w:ascii="Helvetica Light" w:hAnsi="Helvetica Light"/>
        <w:color w:val="A6A6A6" w:themeColor="background1" w:themeShade="A6"/>
        <w:sz w:val="20"/>
        <w:szCs w:val="20"/>
      </w:rPr>
      <w:t xml:space="preserve">Schweizer Jugend im </w:t>
    </w:r>
    <w:r w:rsidR="00683AAD" w:rsidRPr="00683AAD">
      <w:rPr>
        <w:rFonts w:ascii="Helvetica Light" w:hAnsi="Helvetica Light"/>
        <w:color w:val="A6A6A6" w:themeColor="background1" w:themeShade="A6"/>
        <w:sz w:val="20"/>
        <w:szCs w:val="20"/>
      </w:rPr>
      <w:t>Zweiten</w:t>
    </w:r>
    <w:r w:rsidRPr="00683AAD">
      <w:rPr>
        <w:rFonts w:ascii="Helvetica Light" w:hAnsi="Helvetica Light"/>
        <w:color w:val="A6A6A6" w:themeColor="background1" w:themeShade="A6"/>
        <w:sz w:val="20"/>
        <w:szCs w:val="20"/>
      </w:rPr>
      <w:t xml:space="preserve"> Weltkrieg</w:t>
    </w:r>
    <w:r w:rsidRPr="00683AAD">
      <w:rPr>
        <w:noProof/>
        <w:sz w:val="20"/>
        <w:szCs w:val="20"/>
      </w:rPr>
      <w:t xml:space="preserve"> </w:t>
    </w:r>
  </w:p>
  <w:p w:rsidR="00B3763B" w:rsidRDefault="00B3763B">
    <w:pPr>
      <w:pStyle w:val="Kopfzeile"/>
    </w:pPr>
  </w:p>
  <w:p w:rsidR="00B3763B" w:rsidRDefault="00B376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F3"/>
    <w:rsid w:val="0002155D"/>
    <w:rsid w:val="00057833"/>
    <w:rsid w:val="0012038D"/>
    <w:rsid w:val="00153491"/>
    <w:rsid w:val="0016621D"/>
    <w:rsid w:val="001F1BB0"/>
    <w:rsid w:val="00241B9A"/>
    <w:rsid w:val="002F63FF"/>
    <w:rsid w:val="00344F42"/>
    <w:rsid w:val="005B46E7"/>
    <w:rsid w:val="00683AAD"/>
    <w:rsid w:val="006D41DD"/>
    <w:rsid w:val="007754F3"/>
    <w:rsid w:val="00782281"/>
    <w:rsid w:val="007C5E53"/>
    <w:rsid w:val="007F2890"/>
    <w:rsid w:val="00807C56"/>
    <w:rsid w:val="00842D12"/>
    <w:rsid w:val="0085416A"/>
    <w:rsid w:val="00864967"/>
    <w:rsid w:val="008C4C40"/>
    <w:rsid w:val="009A555F"/>
    <w:rsid w:val="00A25AF1"/>
    <w:rsid w:val="00B10B50"/>
    <w:rsid w:val="00B3763B"/>
    <w:rsid w:val="00B3789F"/>
    <w:rsid w:val="00E141D4"/>
    <w:rsid w:val="00E83003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04C30D"/>
  <w15:chartTrackingRefBased/>
  <w15:docId w15:val="{F0725F83-C830-EF44-B0FF-ABCB7FB0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76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763B"/>
  </w:style>
  <w:style w:type="paragraph" w:styleId="Fuzeile">
    <w:name w:val="footer"/>
    <w:basedOn w:val="Standard"/>
    <w:link w:val="FuzeileZchn"/>
    <w:unhideWhenUsed/>
    <w:rsid w:val="00B376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Bigler, Sarah</dc:creator>
  <cp:keywords/>
  <dc:description/>
  <cp:lastModifiedBy>Bigler, Sarah</cp:lastModifiedBy>
  <cp:revision>11</cp:revision>
  <dcterms:created xsi:type="dcterms:W3CDTF">2019-06-06T09:45:00Z</dcterms:created>
  <dcterms:modified xsi:type="dcterms:W3CDTF">2019-06-29T15:11:00Z</dcterms:modified>
</cp:coreProperties>
</file>